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EC40" w14:textId="77777777" w:rsidR="002B2F77" w:rsidRDefault="002B2F77">
      <w:pPr>
        <w:suppressAutoHyphens/>
        <w:spacing w:after="0" w:line="255" w:lineRule="auto"/>
        <w:jc w:val="center"/>
        <w:rPr>
          <w:rFonts w:ascii="Verdana" w:eastAsia="Verdana" w:hAnsi="Verdana" w:cs="Verdana"/>
          <w:b/>
          <w:color w:val="000000"/>
          <w:sz w:val="21"/>
        </w:rPr>
      </w:pPr>
    </w:p>
    <w:p w14:paraId="506042AB" w14:textId="77777777" w:rsidR="002B2F77" w:rsidRDefault="002B2F77">
      <w:pPr>
        <w:suppressAutoHyphens/>
        <w:spacing w:after="0" w:line="255" w:lineRule="auto"/>
        <w:jc w:val="center"/>
        <w:rPr>
          <w:rFonts w:ascii="Verdana" w:eastAsia="Verdana" w:hAnsi="Verdana" w:cs="Verdana"/>
          <w:b/>
          <w:color w:val="000000"/>
          <w:sz w:val="21"/>
        </w:rPr>
      </w:pPr>
    </w:p>
    <w:p w14:paraId="17EA77C9" w14:textId="77777777" w:rsidR="002B2F77" w:rsidRDefault="002B2F77">
      <w:pPr>
        <w:suppressAutoHyphens/>
        <w:spacing w:after="0" w:line="255" w:lineRule="auto"/>
        <w:jc w:val="center"/>
        <w:rPr>
          <w:rFonts w:ascii="Verdana" w:eastAsia="Verdana" w:hAnsi="Verdana" w:cs="Verdana"/>
          <w:b/>
          <w:color w:val="000000"/>
          <w:sz w:val="21"/>
        </w:rPr>
      </w:pPr>
    </w:p>
    <w:p w14:paraId="19020F72" w14:textId="77777777" w:rsidR="002B2F77" w:rsidRDefault="002B2F77">
      <w:pPr>
        <w:suppressAutoHyphens/>
        <w:spacing w:after="0" w:line="255" w:lineRule="auto"/>
        <w:jc w:val="center"/>
        <w:rPr>
          <w:rFonts w:ascii="Verdana" w:eastAsia="Verdana" w:hAnsi="Verdana" w:cs="Verdana"/>
          <w:b/>
          <w:color w:val="000000"/>
          <w:sz w:val="21"/>
        </w:rPr>
      </w:pPr>
    </w:p>
    <w:p w14:paraId="7F174F71" w14:textId="77777777" w:rsidR="002B2F77" w:rsidRDefault="002B2F77">
      <w:pPr>
        <w:suppressAutoHyphens/>
        <w:spacing w:after="0" w:line="255" w:lineRule="auto"/>
        <w:jc w:val="center"/>
        <w:rPr>
          <w:rFonts w:ascii="Verdana" w:eastAsia="Verdana" w:hAnsi="Verdana" w:cs="Verdana"/>
          <w:b/>
          <w:color w:val="000000"/>
          <w:sz w:val="21"/>
        </w:rPr>
      </w:pPr>
    </w:p>
    <w:p w14:paraId="3C4FA9BF" w14:textId="77777777" w:rsidR="002B2F77" w:rsidRDefault="002B2F77">
      <w:pPr>
        <w:suppressAutoHyphens/>
        <w:spacing w:after="0" w:line="255" w:lineRule="auto"/>
        <w:jc w:val="center"/>
        <w:rPr>
          <w:rFonts w:ascii="Verdana" w:eastAsia="Verdana" w:hAnsi="Verdana" w:cs="Verdana"/>
          <w:color w:val="000000"/>
          <w:sz w:val="21"/>
          <w:shd w:val="clear" w:color="auto" w:fill="FFFF00"/>
        </w:rPr>
      </w:pPr>
    </w:p>
    <w:p w14:paraId="572FDC6D" w14:textId="77777777" w:rsidR="002B2F77" w:rsidRDefault="002B2F77">
      <w:pPr>
        <w:spacing w:after="0" w:line="240" w:lineRule="auto"/>
        <w:ind w:left="284" w:hanging="284"/>
        <w:jc w:val="both"/>
        <w:rPr>
          <w:rFonts w:ascii="Calibri" w:eastAsia="Calibri" w:hAnsi="Calibri" w:cs="Calibri"/>
          <w:b/>
        </w:rPr>
      </w:pPr>
    </w:p>
    <w:p w14:paraId="62282BD8" w14:textId="77777777" w:rsidR="002B2F77" w:rsidRPr="0022215F" w:rsidRDefault="00000000">
      <w:pPr>
        <w:suppressAutoHyphens/>
        <w:spacing w:after="0" w:line="240" w:lineRule="auto"/>
        <w:jc w:val="center"/>
        <w:rPr>
          <w:rFonts w:ascii="Calibri" w:eastAsia="Calibri" w:hAnsi="Calibri" w:cs="Calibri"/>
          <w:b/>
          <w:color w:val="000000"/>
          <w:sz w:val="32"/>
          <w:lang w:val="it-IT"/>
        </w:rPr>
      </w:pPr>
      <w:r w:rsidRPr="0022215F">
        <w:rPr>
          <w:rFonts w:ascii="Calibri" w:eastAsia="Calibri" w:hAnsi="Calibri" w:cs="Calibri"/>
          <w:b/>
          <w:color w:val="000000"/>
          <w:sz w:val="32"/>
          <w:lang w:val="it-IT"/>
        </w:rPr>
        <w:t>CONVENZIONE di PERCORSI per le COMPETENZE TRASVERSALI e l’ORIENTAMENTO TRA ISTITUZIONE SCOLASTICA E AZIENDA PARTNER</w:t>
      </w:r>
    </w:p>
    <w:p w14:paraId="3A26ED0A" w14:textId="77777777" w:rsidR="002B2F77" w:rsidRPr="0022215F" w:rsidRDefault="002B2F77">
      <w:pPr>
        <w:suppressAutoHyphens/>
        <w:spacing w:after="0" w:line="240" w:lineRule="auto"/>
        <w:rPr>
          <w:rFonts w:ascii="Times New Roman" w:eastAsia="Times New Roman" w:hAnsi="Times New Roman" w:cs="Times New Roman"/>
          <w:color w:val="000000"/>
          <w:sz w:val="30"/>
          <w:lang w:val="it-IT"/>
        </w:rPr>
      </w:pPr>
    </w:p>
    <w:p w14:paraId="02605DDF" w14:textId="77777777" w:rsidR="002B2F77" w:rsidRPr="0022215F" w:rsidRDefault="002B2F77">
      <w:pPr>
        <w:suppressAutoHyphens/>
        <w:spacing w:after="0" w:line="240" w:lineRule="auto"/>
        <w:rPr>
          <w:rFonts w:ascii="Times New Roman" w:eastAsia="Times New Roman" w:hAnsi="Times New Roman" w:cs="Times New Roman"/>
          <w:color w:val="000000"/>
          <w:sz w:val="30"/>
          <w:lang w:val="it-IT"/>
        </w:rPr>
      </w:pPr>
    </w:p>
    <w:p w14:paraId="45FDE132"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37B502F3" w14:textId="77777777" w:rsidR="002B2F77" w:rsidRDefault="00000000">
      <w:pPr>
        <w:suppressAutoHyphens/>
        <w:spacing w:after="0" w:line="240" w:lineRule="auto"/>
        <w:jc w:val="center"/>
        <w:rPr>
          <w:rFonts w:ascii="Calibri" w:eastAsia="Calibri" w:hAnsi="Calibri" w:cs="Calibri"/>
          <w:b/>
          <w:color w:val="000000"/>
          <w:sz w:val="24"/>
          <w:lang w:val="it-IT"/>
        </w:rPr>
      </w:pPr>
      <w:r w:rsidRPr="0022215F">
        <w:rPr>
          <w:rFonts w:ascii="Calibri" w:eastAsia="Calibri" w:hAnsi="Calibri" w:cs="Calibri"/>
          <w:b/>
          <w:color w:val="000000"/>
          <w:sz w:val="24"/>
          <w:lang w:val="it-IT"/>
        </w:rPr>
        <w:t>TRA</w:t>
      </w:r>
    </w:p>
    <w:p w14:paraId="4AA2E62C" w14:textId="77777777" w:rsidR="003C0620" w:rsidRDefault="003C0620">
      <w:pPr>
        <w:suppressAutoHyphens/>
        <w:spacing w:after="0" w:line="240" w:lineRule="auto"/>
        <w:jc w:val="center"/>
        <w:rPr>
          <w:rFonts w:ascii="Calibri" w:eastAsia="Calibri" w:hAnsi="Calibri" w:cs="Calibri"/>
          <w:b/>
          <w:color w:val="000000"/>
          <w:sz w:val="24"/>
          <w:lang w:val="it-IT"/>
        </w:rPr>
      </w:pPr>
    </w:p>
    <w:p w14:paraId="49A06B61" w14:textId="13FE7F6B" w:rsidR="003C0620" w:rsidRDefault="003C0620" w:rsidP="003C0620">
      <w:pPr>
        <w:suppressAutoHyphens/>
        <w:spacing w:after="0" w:line="240" w:lineRule="auto"/>
        <w:rPr>
          <w:rFonts w:ascii="Aptos" w:hAnsi="Aptos"/>
          <w:b/>
          <w:bCs/>
          <w:color w:val="000000"/>
          <w:bdr w:val="none" w:sz="0" w:space="0" w:color="auto" w:frame="1"/>
          <w:shd w:val="clear" w:color="auto" w:fill="FFFFFF"/>
          <w:lang w:val="it-IT"/>
        </w:rPr>
      </w:pPr>
      <w:r w:rsidRPr="00DE68A8">
        <w:rPr>
          <w:rFonts w:ascii="Aptos" w:hAnsi="Aptos"/>
          <w:b/>
          <w:bCs/>
          <w:color w:val="000000"/>
          <w:highlight w:val="yellow"/>
          <w:bdr w:val="none" w:sz="0" w:space="0" w:color="auto" w:frame="1"/>
          <w:shd w:val="clear" w:color="auto" w:fill="FFFFFF"/>
          <w:lang w:val="it-IT"/>
        </w:rPr>
        <w:t>L’Istituto d’Istruzione Superiore “</w:t>
      </w:r>
      <w:r w:rsidRPr="00DE68A8">
        <w:rPr>
          <w:rFonts w:ascii="Aptos" w:hAnsi="Aptos"/>
          <w:b/>
          <w:bCs/>
          <w:color w:val="000000"/>
          <w:highlight w:val="yellow"/>
          <w:bdr w:val="none" w:sz="0" w:space="0" w:color="auto" w:frame="1"/>
          <w:shd w:val="clear" w:color="auto" w:fill="FFFF00"/>
          <w:lang w:val="it-IT"/>
        </w:rPr>
        <w:t>NOME</w:t>
      </w:r>
      <w:r w:rsidRPr="00DE68A8">
        <w:rPr>
          <w:rFonts w:ascii="Aptos" w:hAnsi="Aptos"/>
          <w:b/>
          <w:bCs/>
          <w:color w:val="000000"/>
          <w:highlight w:val="yellow"/>
          <w:bdr w:val="none" w:sz="0" w:space="0" w:color="auto" w:frame="1"/>
          <w:shd w:val="clear" w:color="auto" w:fill="FFFFFF"/>
          <w:lang w:val="it-IT"/>
        </w:rPr>
        <w:t xml:space="preserve">” con sede in </w:t>
      </w:r>
      <w:r w:rsidRPr="00DE68A8">
        <w:rPr>
          <w:rFonts w:ascii="Aptos" w:hAnsi="Aptos"/>
          <w:b/>
          <w:bCs/>
          <w:color w:val="000000"/>
          <w:highlight w:val="yellow"/>
          <w:bdr w:val="none" w:sz="0" w:space="0" w:color="auto" w:frame="1"/>
          <w:shd w:val="clear" w:color="auto" w:fill="FFFF00"/>
          <w:lang w:val="it-IT"/>
        </w:rPr>
        <w:t>INDIRIZZO</w:t>
      </w:r>
      <w:r w:rsidRPr="00DE68A8">
        <w:rPr>
          <w:rFonts w:ascii="Aptos" w:hAnsi="Aptos"/>
          <w:b/>
          <w:bCs/>
          <w:color w:val="000000"/>
          <w:highlight w:val="yellow"/>
          <w:bdr w:val="none" w:sz="0" w:space="0" w:color="auto" w:frame="1"/>
          <w:shd w:val="clear" w:color="auto" w:fill="FFFFFF"/>
          <w:lang w:val="it-IT"/>
        </w:rPr>
        <w:t xml:space="preserve">; </w:t>
      </w:r>
      <w:r w:rsidRPr="00DE68A8">
        <w:rPr>
          <w:rFonts w:ascii="Aptos" w:hAnsi="Aptos"/>
          <w:b/>
          <w:bCs/>
          <w:color w:val="000000"/>
          <w:highlight w:val="yellow"/>
          <w:bdr w:val="none" w:sz="0" w:space="0" w:color="auto" w:frame="1"/>
          <w:shd w:val="clear" w:color="auto" w:fill="FFFF00"/>
          <w:lang w:val="it-IT"/>
        </w:rPr>
        <w:t>CITTA’</w:t>
      </w:r>
      <w:r w:rsidRPr="00DE68A8">
        <w:rPr>
          <w:rFonts w:ascii="Aptos" w:hAnsi="Aptos"/>
          <w:b/>
          <w:bCs/>
          <w:color w:val="000000"/>
          <w:highlight w:val="yellow"/>
          <w:bdr w:val="none" w:sz="0" w:space="0" w:color="auto" w:frame="1"/>
          <w:shd w:val="clear" w:color="auto" w:fill="FFFFFF"/>
          <w:lang w:val="it-IT"/>
        </w:rPr>
        <w:t xml:space="preserve"> C.F</w:t>
      </w:r>
      <w:r w:rsidRPr="00DE68A8">
        <w:rPr>
          <w:rFonts w:ascii="Aptos" w:hAnsi="Aptos"/>
          <w:b/>
          <w:bCs/>
          <w:color w:val="000000"/>
          <w:highlight w:val="yellow"/>
          <w:bdr w:val="none" w:sz="0" w:space="0" w:color="auto" w:frame="1"/>
          <w:shd w:val="clear" w:color="auto" w:fill="FFFF00"/>
          <w:lang w:val="it-IT"/>
        </w:rPr>
        <w:t>. xxxx</w:t>
      </w:r>
      <w:r w:rsidR="00DE68A8" w:rsidRPr="00DE68A8">
        <w:rPr>
          <w:rFonts w:ascii="Aptos" w:hAnsi="Aptos"/>
          <w:b/>
          <w:bCs/>
          <w:color w:val="000000"/>
          <w:highlight w:val="yellow"/>
          <w:bdr w:val="none" w:sz="0" w:space="0" w:color="auto" w:frame="1"/>
          <w:shd w:val="clear" w:color="auto" w:fill="FFFFFF"/>
          <w:lang w:val="it-IT"/>
        </w:rPr>
        <w:t xml:space="preserve">, </w:t>
      </w:r>
      <w:r w:rsidR="00DE68A8" w:rsidRPr="00DE68A8">
        <w:rPr>
          <w:rFonts w:ascii="Aptos" w:hAnsi="Aptos"/>
          <w:b/>
          <w:bCs/>
          <w:color w:val="000000"/>
          <w:highlight w:val="yellow"/>
          <w:bdr w:val="none" w:sz="0" w:space="0" w:color="auto" w:frame="1"/>
          <w:shd w:val="clear" w:color="auto" w:fill="FFFFFF"/>
          <w:lang w:val="it-IT"/>
        </w:rPr>
        <w:t>n° studenti iscritti XXX</w:t>
      </w:r>
      <w:r w:rsidR="00DE68A8" w:rsidRPr="00DE68A8">
        <w:rPr>
          <w:rFonts w:ascii="Aptos" w:hAnsi="Aptos"/>
          <w:b/>
          <w:bCs/>
          <w:color w:val="000000"/>
          <w:highlight w:val="yellow"/>
          <w:bdr w:val="none" w:sz="0" w:space="0" w:color="auto" w:frame="1"/>
          <w:shd w:val="clear" w:color="auto" w:fill="FFFFFF"/>
          <w:lang w:val="it-IT"/>
        </w:rPr>
        <w:t xml:space="preserve">, </w:t>
      </w:r>
      <w:r w:rsidRPr="00DE68A8">
        <w:rPr>
          <w:rFonts w:ascii="Aptos" w:hAnsi="Aptos"/>
          <w:b/>
          <w:bCs/>
          <w:color w:val="000000"/>
          <w:highlight w:val="yellow"/>
          <w:bdr w:val="none" w:sz="0" w:space="0" w:color="auto" w:frame="1"/>
          <w:shd w:val="clear" w:color="auto" w:fill="FFFFFF"/>
          <w:lang w:val="it-IT"/>
        </w:rPr>
        <w:t>d’ora in poi denominato “Istituzione Scolastica”</w:t>
      </w:r>
      <w:r w:rsidR="00DE68A8" w:rsidRPr="00DE68A8">
        <w:rPr>
          <w:rFonts w:ascii="Aptos" w:hAnsi="Aptos"/>
          <w:b/>
          <w:bCs/>
          <w:color w:val="000000"/>
          <w:highlight w:val="yellow"/>
          <w:bdr w:val="none" w:sz="0" w:space="0" w:color="auto" w:frame="1"/>
          <w:shd w:val="clear" w:color="auto" w:fill="FFFFFF"/>
          <w:lang w:val="it-IT"/>
        </w:rPr>
        <w:t xml:space="preserve"> </w:t>
      </w:r>
      <w:r w:rsidR="00DE68A8">
        <w:rPr>
          <w:rFonts w:ascii="Aptos" w:hAnsi="Aptos"/>
          <w:b/>
          <w:bCs/>
          <w:color w:val="000000"/>
          <w:highlight w:val="yellow"/>
          <w:bdr w:val="none" w:sz="0" w:space="0" w:color="auto" w:frame="1"/>
          <w:shd w:val="clear" w:color="auto" w:fill="FFFFFF"/>
          <w:lang w:val="it-IT"/>
        </w:rPr>
        <w:t>e/</w:t>
      </w:r>
      <w:r w:rsidR="00DE68A8" w:rsidRPr="00DE68A8">
        <w:rPr>
          <w:rFonts w:ascii="Aptos" w:hAnsi="Aptos"/>
          <w:b/>
          <w:bCs/>
          <w:color w:val="000000"/>
          <w:highlight w:val="yellow"/>
          <w:bdr w:val="none" w:sz="0" w:space="0" w:color="auto" w:frame="1"/>
          <w:shd w:val="clear" w:color="auto" w:fill="FFFFFF"/>
          <w:lang w:val="it-IT"/>
        </w:rPr>
        <w:t>o “</w:t>
      </w:r>
      <w:r w:rsidR="00DE68A8">
        <w:rPr>
          <w:rFonts w:ascii="Aptos" w:hAnsi="Aptos"/>
          <w:b/>
          <w:bCs/>
          <w:color w:val="000000"/>
          <w:highlight w:val="yellow"/>
          <w:bdr w:val="none" w:sz="0" w:space="0" w:color="auto" w:frame="1"/>
          <w:shd w:val="clear" w:color="auto" w:fill="FFFFFF"/>
          <w:lang w:val="it-IT"/>
        </w:rPr>
        <w:t>s</w:t>
      </w:r>
      <w:r w:rsidR="00DE68A8" w:rsidRPr="00DE68A8">
        <w:rPr>
          <w:rFonts w:ascii="Aptos" w:hAnsi="Aptos"/>
          <w:b/>
          <w:bCs/>
          <w:color w:val="000000"/>
          <w:highlight w:val="yellow"/>
          <w:bdr w:val="none" w:sz="0" w:space="0" w:color="auto" w:frame="1"/>
          <w:shd w:val="clear" w:color="auto" w:fill="FFFFFF"/>
          <w:lang w:val="it-IT"/>
        </w:rPr>
        <w:t>oggetto promotore”</w:t>
      </w:r>
      <w:r w:rsidRPr="00DE68A8">
        <w:rPr>
          <w:rFonts w:ascii="Aptos" w:hAnsi="Aptos"/>
          <w:b/>
          <w:bCs/>
          <w:color w:val="000000"/>
          <w:highlight w:val="yellow"/>
          <w:bdr w:val="none" w:sz="0" w:space="0" w:color="auto" w:frame="1"/>
          <w:shd w:val="clear" w:color="auto" w:fill="FFFFFF"/>
          <w:lang w:val="it-IT"/>
        </w:rPr>
        <w:t xml:space="preserve">, rappresentato dal/la Dirigente Scolastico Sig./ra </w:t>
      </w:r>
      <w:r w:rsidRPr="00DE68A8">
        <w:rPr>
          <w:rFonts w:ascii="Aptos" w:hAnsi="Aptos"/>
          <w:b/>
          <w:bCs/>
          <w:color w:val="000000"/>
          <w:highlight w:val="yellow"/>
          <w:bdr w:val="none" w:sz="0" w:space="0" w:color="auto" w:frame="1"/>
          <w:shd w:val="clear" w:color="auto" w:fill="FFFF00"/>
          <w:lang w:val="it-IT"/>
        </w:rPr>
        <w:t>NOME COGNOME</w:t>
      </w:r>
      <w:r w:rsidRPr="00DE68A8">
        <w:rPr>
          <w:rFonts w:ascii="Aptos" w:hAnsi="Aptos"/>
          <w:b/>
          <w:bCs/>
          <w:color w:val="000000"/>
          <w:highlight w:val="yellow"/>
          <w:bdr w:val="none" w:sz="0" w:space="0" w:color="auto" w:frame="1"/>
          <w:shd w:val="clear" w:color="auto" w:fill="FFFFFF"/>
          <w:lang w:val="it-IT"/>
        </w:rPr>
        <w:t xml:space="preserve"> nato a </w:t>
      </w:r>
      <w:r w:rsidRPr="00DE68A8">
        <w:rPr>
          <w:rFonts w:ascii="Aptos" w:hAnsi="Aptos"/>
          <w:b/>
          <w:bCs/>
          <w:color w:val="000000"/>
          <w:highlight w:val="yellow"/>
          <w:bdr w:val="none" w:sz="0" w:space="0" w:color="auto" w:frame="1"/>
          <w:shd w:val="clear" w:color="auto" w:fill="FFFF00"/>
          <w:lang w:val="it-IT"/>
        </w:rPr>
        <w:t>CITTA’</w:t>
      </w:r>
      <w:r w:rsidRPr="00DE68A8">
        <w:rPr>
          <w:rFonts w:ascii="Aptos" w:hAnsi="Aptos"/>
          <w:b/>
          <w:bCs/>
          <w:color w:val="000000"/>
          <w:highlight w:val="yellow"/>
          <w:bdr w:val="none" w:sz="0" w:space="0" w:color="auto" w:frame="1"/>
          <w:shd w:val="clear" w:color="auto" w:fill="FFFFFF"/>
          <w:lang w:val="it-IT"/>
        </w:rPr>
        <w:t xml:space="preserve"> il </w:t>
      </w:r>
      <w:r w:rsidRPr="00DE68A8">
        <w:rPr>
          <w:rFonts w:ascii="Aptos" w:hAnsi="Aptos"/>
          <w:b/>
          <w:bCs/>
          <w:color w:val="000000"/>
          <w:highlight w:val="yellow"/>
          <w:bdr w:val="none" w:sz="0" w:space="0" w:color="auto" w:frame="1"/>
          <w:shd w:val="clear" w:color="auto" w:fill="FFFF00"/>
          <w:lang w:val="it-IT"/>
        </w:rPr>
        <w:t>xx/yy/zzzz</w:t>
      </w:r>
      <w:r w:rsidRPr="00DE68A8">
        <w:rPr>
          <w:rFonts w:ascii="Aptos" w:hAnsi="Aptos"/>
          <w:b/>
          <w:bCs/>
          <w:color w:val="000000"/>
          <w:highlight w:val="yellow"/>
          <w:bdr w:val="none" w:sz="0" w:space="0" w:color="auto" w:frame="1"/>
          <w:shd w:val="clear" w:color="auto" w:fill="FFFFFF"/>
          <w:lang w:val="it-IT"/>
        </w:rPr>
        <w:t xml:space="preserve">,  C.F. </w:t>
      </w:r>
      <w:r w:rsidRPr="00DE68A8">
        <w:rPr>
          <w:rFonts w:ascii="Aptos" w:hAnsi="Aptos"/>
          <w:b/>
          <w:bCs/>
          <w:color w:val="000000"/>
          <w:highlight w:val="yellow"/>
          <w:bdr w:val="none" w:sz="0" w:space="0" w:color="auto" w:frame="1"/>
          <w:shd w:val="clear" w:color="auto" w:fill="FFFF00"/>
          <w:lang w:val="it-IT"/>
        </w:rPr>
        <w:t>xxxx</w:t>
      </w:r>
    </w:p>
    <w:p w14:paraId="0D3EC417" w14:textId="77777777" w:rsidR="003C0620" w:rsidRPr="003C0620" w:rsidRDefault="003C0620">
      <w:pPr>
        <w:suppressAutoHyphens/>
        <w:spacing w:after="0" w:line="240" w:lineRule="auto"/>
        <w:jc w:val="center"/>
        <w:rPr>
          <w:rFonts w:ascii="Times New Roman" w:eastAsia="Times New Roman" w:hAnsi="Times New Roman" w:cs="Times New Roman"/>
          <w:b/>
          <w:sz w:val="24"/>
          <w:lang w:val="it-IT"/>
        </w:rPr>
      </w:pPr>
    </w:p>
    <w:p w14:paraId="665749D5" w14:textId="77777777" w:rsidR="002B2F77" w:rsidRPr="0022215F" w:rsidRDefault="00000000">
      <w:pPr>
        <w:suppressAutoHyphens/>
        <w:spacing w:after="0" w:line="240" w:lineRule="auto"/>
        <w:jc w:val="center"/>
        <w:rPr>
          <w:rFonts w:ascii="Calibri" w:eastAsia="Calibri" w:hAnsi="Calibri" w:cs="Calibri"/>
          <w:b/>
          <w:color w:val="000000"/>
          <w:sz w:val="24"/>
          <w:lang w:val="it-IT"/>
        </w:rPr>
      </w:pPr>
      <w:r w:rsidRPr="0022215F">
        <w:rPr>
          <w:rFonts w:ascii="Calibri" w:eastAsia="Calibri" w:hAnsi="Calibri" w:cs="Calibri"/>
          <w:b/>
          <w:color w:val="000000"/>
          <w:sz w:val="24"/>
          <w:lang w:val="it-IT"/>
        </w:rPr>
        <w:t>E</w:t>
      </w:r>
    </w:p>
    <w:p w14:paraId="3DB86CC3" w14:textId="77777777" w:rsidR="002B2F77" w:rsidRPr="0022215F" w:rsidRDefault="002B2F77">
      <w:pPr>
        <w:suppressAutoHyphens/>
        <w:spacing w:after="0" w:line="240" w:lineRule="auto"/>
        <w:jc w:val="center"/>
        <w:rPr>
          <w:rFonts w:ascii="Calibri" w:eastAsia="Calibri" w:hAnsi="Calibri" w:cs="Calibri"/>
          <w:color w:val="000000"/>
          <w:sz w:val="24"/>
          <w:lang w:val="it-IT"/>
        </w:rPr>
      </w:pPr>
    </w:p>
    <w:p w14:paraId="67313C65" w14:textId="77777777" w:rsidR="002B2F77" w:rsidRPr="0022215F" w:rsidRDefault="00000000">
      <w:pPr>
        <w:spacing w:after="0" w:line="240" w:lineRule="auto"/>
        <w:rPr>
          <w:rFonts w:ascii="Calibri" w:eastAsia="Calibri" w:hAnsi="Calibri" w:cs="Calibri"/>
          <w:sz w:val="24"/>
          <w:lang w:val="it-IT"/>
        </w:rPr>
      </w:pPr>
      <w:r w:rsidRPr="0022215F">
        <w:rPr>
          <w:rFonts w:ascii="Calibri" w:eastAsia="Calibri" w:hAnsi="Calibri" w:cs="Calibri"/>
          <w:sz w:val="24"/>
          <w:lang w:val="it-IT"/>
        </w:rPr>
        <w:t>IBM Italia S.p.A.- con sede legale in Circonvallazione Idroscalo 20054 Segrate (MI) codice fiscale  01442240030 d’ora in poi denominato “soggetto partner”, rappresentato dalla Sig.ra Manuela Miragoli nata a Vimercate (MB) il 25/12/1973, codice fiscale MRGMNL73T65M052N</w:t>
      </w:r>
    </w:p>
    <w:p w14:paraId="66E6DA70" w14:textId="77777777" w:rsidR="002B2F77" w:rsidRPr="0022215F" w:rsidRDefault="002B2F77">
      <w:pPr>
        <w:spacing w:after="0" w:line="240" w:lineRule="auto"/>
        <w:rPr>
          <w:rFonts w:ascii="Calibri" w:eastAsia="Calibri" w:hAnsi="Calibri" w:cs="Calibri"/>
          <w:lang w:val="it-IT"/>
        </w:rPr>
      </w:pPr>
    </w:p>
    <w:p w14:paraId="4156DC2B" w14:textId="77777777" w:rsidR="002B2F77" w:rsidRPr="0022215F" w:rsidRDefault="002B2F77">
      <w:pPr>
        <w:spacing w:after="0" w:line="240" w:lineRule="auto"/>
        <w:rPr>
          <w:rFonts w:ascii="Calibri" w:eastAsia="Calibri" w:hAnsi="Calibri" w:cs="Calibri"/>
          <w:sz w:val="24"/>
          <w:lang w:val="it-IT"/>
        </w:rPr>
      </w:pPr>
    </w:p>
    <w:p w14:paraId="3C494386"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Premesso che</w:t>
      </w:r>
    </w:p>
    <w:p w14:paraId="61B046B7"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4295CEEB"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la legge 30 dicembre 2018, n.145, recante “Bilancio di previsione dello Stato per l’anno finanziario 2019 e bilancio pluriennale per il triennio 2019-2021” (legge di Bilancio 2019) ha disposto la ridenominazione dei percorsi di alternanza scuola lavoro di cui al decreto legislativo 15 aprile 2005, n.77, in “percorsi per le competenze trasversali e per l’orientamento” [di seguito PCTO]</w:t>
      </w:r>
    </w:p>
    <w:p w14:paraId="082FF18E"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ai sensi dell’art. 1 D. Lgs. 77/05, tali percorsi costituiscono   una modalità di realizzazione dei corsi nel secondo ciclo del sistema d’istruzione e formazione, per assicurare ai giovani l’acquisizione di competenze spendibili nel mercato del lavoro;</w:t>
      </w:r>
    </w:p>
    <w:p w14:paraId="32528271"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ai sensi della legge 13 luglio 2015 n.107, art.1, commi 33 - 43, i percorsi in esame sono organicamente inseriti nel Piano Triennale dell’Offerta Formativa dell’istituzione scolastica come parte integrante dei percorsi di istruzione;</w:t>
      </w:r>
    </w:p>
    <w:p w14:paraId="22630930"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durante i percorsi gli studenti sono soggetti all’applicazione delle disposizioni del D. Lgs. 9 aprile 2008, n. 81 e successive modifiche e integrazioni;</w:t>
      </w:r>
    </w:p>
    <w:p w14:paraId="4C642BA3"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la presente convenzione non comporta oneri aggiuntivi per il soggetto promotore.</w:t>
      </w:r>
    </w:p>
    <w:p w14:paraId="39EAE4B5"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0354BB17"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649A11D5"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05AB063B"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Si conviene quanto segue:</w:t>
      </w:r>
    </w:p>
    <w:p w14:paraId="0D1AB47E"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548AFBF2"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1</w:t>
      </w:r>
    </w:p>
    <w:p w14:paraId="72F05943"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099D6431" w14:textId="77777777" w:rsidR="002B2F77" w:rsidRPr="0022215F" w:rsidRDefault="00000000">
      <w:pPr>
        <w:suppressAutoHyphens/>
        <w:spacing w:after="0" w:line="240" w:lineRule="auto"/>
        <w:jc w:val="both"/>
        <w:rPr>
          <w:rFonts w:ascii="Calibri" w:eastAsia="Calibri" w:hAnsi="Calibri" w:cs="Calibri"/>
          <w:sz w:val="24"/>
          <w:lang w:val="it-IT"/>
        </w:rPr>
      </w:pPr>
      <w:r w:rsidRPr="0022215F">
        <w:rPr>
          <w:rFonts w:ascii="Calibri" w:eastAsia="Calibri" w:hAnsi="Calibri" w:cs="Calibri"/>
          <w:sz w:val="24"/>
          <w:lang w:val="it-IT"/>
        </w:rPr>
        <w:t xml:space="preserve">La IBM Italia S.p.A. qui di seguito indicata/o anche come il “soggetto partner”, si impegna a far partecipare a titolo gratuito allo svolgimento dell’attività di PCTO sulla piattaforma SkillsBuild, gli studenti </w:t>
      </w:r>
      <w:r w:rsidRPr="0022215F">
        <w:rPr>
          <w:rFonts w:ascii="Calibri" w:eastAsia="Calibri" w:hAnsi="Calibri" w:cs="Calibri"/>
          <w:lang w:val="it-IT"/>
        </w:rPr>
        <w:t>che si registreranno sulla piattaforma</w:t>
      </w:r>
      <w:r w:rsidRPr="0022215F">
        <w:rPr>
          <w:rFonts w:ascii="Calibri" w:eastAsia="Calibri" w:hAnsi="Calibri" w:cs="Calibri"/>
          <w:sz w:val="24"/>
          <w:lang w:val="it-IT"/>
        </w:rPr>
        <w:t>, per un periodo temporale di 3 anni dalla data della firma della Convenzione;</w:t>
      </w:r>
    </w:p>
    <w:p w14:paraId="76196139"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46B3B51A"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2</w:t>
      </w:r>
    </w:p>
    <w:p w14:paraId="773787C6"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2860B543"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1. L’accoglimento dello/degli studente/i per i periodi di apprendimento in ambiente lavorativo non costituisce rapporto di lavoro.</w:t>
      </w:r>
    </w:p>
    <w:p w14:paraId="21168869"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2. Ai fini e agli effetti delle disposizioni di cui al D. Lgs. 81/2008, lo studente in PCTO è equiparato al lavoratore, ex art. 2, comma 1 lettera a) del decreto citato.</w:t>
      </w:r>
    </w:p>
    <w:p w14:paraId="787BD90A"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xml:space="preserve">3. L’attività di formazione ed orientamento del PCTO è congiuntamente progettata e verificata da un docente </w:t>
      </w:r>
      <w:r w:rsidRPr="0022215F">
        <w:rPr>
          <w:rFonts w:ascii="Calibri" w:eastAsia="Calibri" w:hAnsi="Calibri" w:cs="Calibri"/>
          <w:color w:val="000000"/>
          <w:sz w:val="24"/>
          <w:u w:val="single"/>
          <w:lang w:val="it-IT"/>
        </w:rPr>
        <w:t>tutor interno</w:t>
      </w:r>
      <w:r w:rsidRPr="0022215F">
        <w:rPr>
          <w:rFonts w:ascii="Calibri" w:eastAsia="Calibri" w:hAnsi="Calibri" w:cs="Calibri"/>
          <w:color w:val="000000"/>
          <w:sz w:val="24"/>
          <w:lang w:val="it-IT"/>
        </w:rPr>
        <w:t xml:space="preserve">, designato dall’istituzione scolastica, e da un </w:t>
      </w:r>
      <w:r w:rsidRPr="0022215F">
        <w:rPr>
          <w:rFonts w:ascii="Calibri" w:eastAsia="Calibri" w:hAnsi="Calibri" w:cs="Calibri"/>
          <w:color w:val="000000"/>
          <w:sz w:val="24"/>
          <w:u w:val="single"/>
          <w:lang w:val="it-IT"/>
        </w:rPr>
        <w:t>tutor formativo</w:t>
      </w:r>
      <w:r w:rsidRPr="0022215F">
        <w:rPr>
          <w:rFonts w:ascii="Calibri" w:eastAsia="Calibri" w:hAnsi="Calibri" w:cs="Calibri"/>
          <w:color w:val="000000"/>
          <w:sz w:val="24"/>
          <w:lang w:val="it-IT"/>
        </w:rPr>
        <w:t xml:space="preserve"> della struttura, indicato dal soggetto partner, denominato tutor formativo esterno; </w:t>
      </w:r>
    </w:p>
    <w:p w14:paraId="42425DFA"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4. Per ciascun allievo beneficiario del PCTO, in base alla presente Convenzione è predisposto un progetto formativo personalizzato, che fa parte integrante della presente Convenzione, coerente con il profilo educativo, culturale e professionale dell’indirizzo di studi.</w:t>
      </w:r>
    </w:p>
    <w:p w14:paraId="071C17B7"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5. La titolarità del percorso, della progettazione formativa e della certificazione delle competenze acquisite è dell’istituzione scolastica fermo restando che il soggetto partner tratterrà tutti i diritti di proprietà intellettuale sul materiale o documentazione messa a disposizione della Istituzione Scolastica o dei beneficiari.</w:t>
      </w:r>
    </w:p>
    <w:p w14:paraId="5BC67D6D"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6. L’accoglimento dello/degli studente/i minorenni per i periodi di apprendimento in situazione lavorativa non fa acquisire agli stessi la qualifica di “lavoratore minore” di cui alla L. 977/67 e successive modifiche.</w:t>
      </w:r>
    </w:p>
    <w:p w14:paraId="68C6B668"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2A509EA1"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3</w:t>
      </w:r>
    </w:p>
    <w:p w14:paraId="71E26113"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14B306E6"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lang w:val="it-IT"/>
        </w:rPr>
        <w:t>1.</w:t>
      </w:r>
      <w:r w:rsidRPr="0022215F">
        <w:rPr>
          <w:rFonts w:ascii="Calibri" w:eastAsia="Calibri" w:hAnsi="Calibri" w:cs="Calibri"/>
          <w:color w:val="000000"/>
          <w:sz w:val="24"/>
          <w:lang w:val="it-IT"/>
        </w:rPr>
        <w:t xml:space="preserve"> Durante lo svolgimento del tirocinio l’attività di formazione ed orientamento è seguita e verificata da un tutor designato dal soggetto promotore (tutor interno), in veste di responsabile didattico – organizzativo, e da un responsabile aziendale (tutor esterno), indicato dal soggetto partner. </w:t>
      </w:r>
    </w:p>
    <w:p w14:paraId="331C55BC"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u w:val="single"/>
          <w:lang w:val="it-IT"/>
        </w:rPr>
        <w:t xml:space="preserve">2. </w:t>
      </w:r>
      <w:r w:rsidRPr="0022215F">
        <w:rPr>
          <w:rFonts w:ascii="Calibri" w:eastAsia="Calibri" w:hAnsi="Calibri" w:cs="Calibri"/>
          <w:color w:val="000000"/>
          <w:sz w:val="24"/>
          <w:u w:val="single"/>
          <w:lang w:val="it-IT"/>
        </w:rPr>
        <w:t>Il docente tutor interno svolge le seguenti funzioni</w:t>
      </w:r>
      <w:r w:rsidRPr="0022215F">
        <w:rPr>
          <w:rFonts w:ascii="Calibri" w:eastAsia="Calibri" w:hAnsi="Calibri" w:cs="Calibri"/>
          <w:color w:val="000000"/>
          <w:sz w:val="24"/>
          <w:lang w:val="it-IT"/>
        </w:rPr>
        <w:t>:</w:t>
      </w:r>
    </w:p>
    <w:p w14:paraId="6111DF44"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a) elabora, insieme al tutor esterno, il percorso formativo personalizzato sottoscritto dalle parti coinvolte (scuola, soggetto partner, studente/soggetti esercenti la potestà genitoriale);</w:t>
      </w:r>
    </w:p>
    <w:p w14:paraId="05AF28F8"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b) assiste e guida lo studente nei PCTO e ne verifica, in collaborazione con il tutor esterno, il corretto svolgimento;</w:t>
      </w:r>
    </w:p>
    <w:p w14:paraId="2BC36FD6"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c) gestisce le relazioni con il contesto in cui si sviluppa l’esperienza di PCTO, rapportandosi con il tutor esterno;</w:t>
      </w:r>
    </w:p>
    <w:p w14:paraId="03A631FF"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d) monitora le attività e affronta le eventuali criticità che dovessero emergere dalle stesse;</w:t>
      </w:r>
    </w:p>
    <w:p w14:paraId="19D8C188"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lastRenderedPageBreak/>
        <w:t>e) valuta, comunica e valorizza gli obiettivi raggiunti e le competenze progressivamente sviluppate dallo studente;</w:t>
      </w:r>
    </w:p>
    <w:p w14:paraId="2B85333B"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f) promuove l’attività di valutazione sull’efficacia e la coerenza del PCTO, da parte dello studente coinvolto;</w:t>
      </w:r>
    </w:p>
    <w:p w14:paraId="300B3A72"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39CE035A"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h) assiste il Dirigente Scolastico nella redazione della scheda di valutazione sulle strutture con le quali sono state stipulate le convenzioni per i PCTO, evidenziandone il potenziale formativo e le eventuali difficoltà incontrate nella collaborazione.</w:t>
      </w:r>
    </w:p>
    <w:p w14:paraId="2F6368AA"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lang w:val="it-IT"/>
        </w:rPr>
        <w:t>3.</w:t>
      </w:r>
      <w:r w:rsidRPr="0022215F">
        <w:rPr>
          <w:rFonts w:ascii="Calibri" w:eastAsia="Calibri" w:hAnsi="Calibri" w:cs="Calibri"/>
          <w:color w:val="000000"/>
          <w:sz w:val="24"/>
          <w:u w:val="single"/>
          <w:lang w:val="it-IT"/>
        </w:rPr>
        <w:t>Il tutor formativo esterno svolge le seguenti funzioni</w:t>
      </w:r>
      <w:r w:rsidRPr="0022215F">
        <w:rPr>
          <w:rFonts w:ascii="Calibri" w:eastAsia="Calibri" w:hAnsi="Calibri" w:cs="Calibri"/>
          <w:color w:val="000000"/>
          <w:sz w:val="24"/>
          <w:lang w:val="it-IT"/>
        </w:rPr>
        <w:t>:</w:t>
      </w:r>
    </w:p>
    <w:p w14:paraId="13B31ADA"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a) collabora con il tutor interno alla progettazione, organizzazione e valutazione dell’esperienza di PCTO;</w:t>
      </w:r>
    </w:p>
    <w:p w14:paraId="5919CF8C"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b) favorisce l’inserimento dello studente nel contesto operativo, lo affianca e lo assiste nel PCTO;</w:t>
      </w:r>
    </w:p>
    <w:p w14:paraId="4E3C0A18"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c) garantisce l’informazione/formazione dello/i studente/i sui rischi specifici aziendali, nel rispetto delle procedure interne;</w:t>
      </w:r>
    </w:p>
    <w:p w14:paraId="705C2B8F"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d) pianifica ed organizza le attività in base al progetto formativo, coordinandosi anche con altre figure professionali presenti nella struttura partner;</w:t>
      </w:r>
    </w:p>
    <w:p w14:paraId="1AFFFBEC"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e) coinvolge lo studente nel processo di valutazione dell’esperienza di PCTO;</w:t>
      </w:r>
    </w:p>
    <w:p w14:paraId="697040A8"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f) fornisce all’istituzione scolastica gli elementi concordati per valutare le attività dello studente e l’efficacia del processo formativo.</w:t>
      </w:r>
    </w:p>
    <w:p w14:paraId="126D6884" w14:textId="77777777" w:rsidR="002B2F77" w:rsidRPr="0022215F" w:rsidRDefault="002B2F77">
      <w:pPr>
        <w:suppressAutoHyphens/>
        <w:spacing w:after="0" w:line="240" w:lineRule="auto"/>
        <w:jc w:val="both"/>
        <w:rPr>
          <w:rFonts w:ascii="Calibri" w:eastAsia="Calibri" w:hAnsi="Calibri" w:cs="Calibri"/>
          <w:b/>
          <w:color w:val="000000"/>
          <w:sz w:val="24"/>
          <w:lang w:val="it-IT"/>
        </w:rPr>
      </w:pPr>
    </w:p>
    <w:p w14:paraId="0A4F509F"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lang w:val="it-IT"/>
        </w:rPr>
        <w:t>4.</w:t>
      </w:r>
      <w:r w:rsidRPr="0022215F">
        <w:rPr>
          <w:rFonts w:ascii="Calibri" w:eastAsia="Calibri" w:hAnsi="Calibri" w:cs="Calibri"/>
          <w:color w:val="000000"/>
          <w:sz w:val="24"/>
          <w:u w:val="single"/>
          <w:lang w:val="it-IT"/>
        </w:rPr>
        <w:t>Le due figure dei tutor condividono i seguenti compiti</w:t>
      </w:r>
      <w:r w:rsidRPr="0022215F">
        <w:rPr>
          <w:rFonts w:ascii="Calibri" w:eastAsia="Calibri" w:hAnsi="Calibri" w:cs="Calibri"/>
          <w:color w:val="000000"/>
          <w:sz w:val="24"/>
          <w:lang w:val="it-IT"/>
        </w:rPr>
        <w:t>:</w:t>
      </w:r>
    </w:p>
    <w:p w14:paraId="1FD48DE0"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38538100"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xml:space="preserve">b) controllo della frequenza e dell’attuazione del percorso formativo personalizzato; </w:t>
      </w:r>
    </w:p>
    <w:p w14:paraId="7688A06F"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c) raccordo tra le esperienze formative in aula e quella in contesto lavorativo;</w:t>
      </w:r>
    </w:p>
    <w:p w14:paraId="727FAE71"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d) elaborazione di un report sull’esperienza svolta e sulle acquisizioni di ciascun allievo, che concorre alla valutazione e alla certificazione delle competenze da parte del Consiglio di classe;</w:t>
      </w:r>
    </w:p>
    <w:p w14:paraId="27542973"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e) 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62C6F91E" w14:textId="77777777" w:rsidR="002B2F77" w:rsidRPr="0022215F" w:rsidRDefault="002B2F77">
      <w:pPr>
        <w:suppressAutoHyphens/>
        <w:spacing w:after="0" w:line="240" w:lineRule="auto"/>
        <w:jc w:val="center"/>
        <w:rPr>
          <w:rFonts w:ascii="Calibri" w:eastAsia="Calibri" w:hAnsi="Calibri" w:cs="Calibri"/>
          <w:b/>
          <w:color w:val="000000"/>
          <w:sz w:val="24"/>
          <w:lang w:val="it-IT"/>
        </w:rPr>
      </w:pPr>
    </w:p>
    <w:p w14:paraId="064FD3A9"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4</w:t>
      </w:r>
    </w:p>
    <w:p w14:paraId="3F77B31E"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6E1F4CA1"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lang w:val="it-IT"/>
        </w:rPr>
        <w:t>1.</w:t>
      </w:r>
      <w:r w:rsidRPr="0022215F">
        <w:rPr>
          <w:rFonts w:ascii="Calibri" w:eastAsia="Calibri" w:hAnsi="Calibri" w:cs="Calibri"/>
          <w:color w:val="000000"/>
          <w:sz w:val="24"/>
          <w:lang w:val="it-IT"/>
        </w:rPr>
        <w:t xml:space="preserve"> Durante lo svolgimento del PCTO il/i beneficiario/i del percorso è tenuto/sono tenuti a:</w:t>
      </w:r>
    </w:p>
    <w:p w14:paraId="41CBA84F" w14:textId="77777777" w:rsidR="002B2F77" w:rsidRPr="0022215F" w:rsidRDefault="00000000">
      <w:pPr>
        <w:numPr>
          <w:ilvl w:val="0"/>
          <w:numId w:val="1"/>
        </w:numPr>
        <w:tabs>
          <w:tab w:val="left" w:pos="0"/>
        </w:tabs>
        <w:suppressAutoHyphens/>
        <w:spacing w:after="200" w:line="240" w:lineRule="auto"/>
        <w:ind w:left="714" w:hanging="357"/>
        <w:rPr>
          <w:rFonts w:ascii="Calibri" w:eastAsia="Calibri" w:hAnsi="Calibri" w:cs="Calibri"/>
          <w:color w:val="000000"/>
          <w:sz w:val="24"/>
          <w:lang w:val="it-IT"/>
        </w:rPr>
      </w:pPr>
      <w:r w:rsidRPr="0022215F">
        <w:rPr>
          <w:rFonts w:ascii="Calibri" w:eastAsia="Calibri" w:hAnsi="Calibri" w:cs="Calibri"/>
          <w:color w:val="000000"/>
          <w:sz w:val="24"/>
          <w:lang w:val="it-IT"/>
        </w:rPr>
        <w:t>svolgere le attività previste dal percorso formativo personalizzato;</w:t>
      </w:r>
    </w:p>
    <w:p w14:paraId="3D04C73A" w14:textId="77777777" w:rsidR="002B2F77" w:rsidRPr="0022215F" w:rsidRDefault="00000000">
      <w:pPr>
        <w:numPr>
          <w:ilvl w:val="0"/>
          <w:numId w:val="1"/>
        </w:numPr>
        <w:tabs>
          <w:tab w:val="left" w:pos="0"/>
        </w:tabs>
        <w:suppressAutoHyphens/>
        <w:spacing w:after="200" w:line="240" w:lineRule="auto"/>
        <w:ind w:left="714" w:hanging="357"/>
        <w:rPr>
          <w:rFonts w:ascii="Calibri" w:eastAsia="Calibri" w:hAnsi="Calibri" w:cs="Calibri"/>
          <w:color w:val="000000"/>
          <w:sz w:val="24"/>
          <w:lang w:val="it-IT"/>
        </w:rPr>
      </w:pPr>
      <w:r w:rsidRPr="0022215F">
        <w:rPr>
          <w:rFonts w:ascii="Calibri" w:eastAsia="Calibri" w:hAnsi="Calibri" w:cs="Calibri"/>
          <w:color w:val="000000"/>
          <w:sz w:val="24"/>
          <w:lang w:val="it-IT"/>
        </w:rPr>
        <w:t>rispettare le norme in materia di igiene, sicurezza e salute sui luoghi di lavoro, nonché tutte le disposizioni, istruzioni, prescrizioni, regolamenti interni, previsti a tale scopo;</w:t>
      </w:r>
    </w:p>
    <w:p w14:paraId="7B5BBE74" w14:textId="77777777" w:rsidR="002B2F77" w:rsidRPr="0022215F" w:rsidRDefault="00000000">
      <w:pPr>
        <w:numPr>
          <w:ilvl w:val="0"/>
          <w:numId w:val="1"/>
        </w:numPr>
        <w:tabs>
          <w:tab w:val="left" w:pos="0"/>
        </w:tabs>
        <w:suppressAutoHyphens/>
        <w:spacing w:after="200" w:line="240" w:lineRule="auto"/>
        <w:ind w:left="714" w:hanging="357"/>
        <w:jc w:val="both"/>
        <w:rPr>
          <w:rFonts w:ascii="Calibri" w:eastAsia="Calibri" w:hAnsi="Calibri" w:cs="Calibri"/>
          <w:color w:val="000000"/>
          <w:sz w:val="24"/>
          <w:lang w:val="it-IT"/>
        </w:rPr>
      </w:pPr>
      <w:r w:rsidRPr="0022215F">
        <w:rPr>
          <w:rFonts w:ascii="Calibri" w:eastAsia="Calibri" w:hAnsi="Calibri" w:cs="Calibri"/>
          <w:color w:val="000000"/>
          <w:sz w:val="24"/>
          <w:lang w:val="it-IT"/>
        </w:rPr>
        <w:lastRenderedPageBreak/>
        <w:t>mantenere la necessaria riservatezza per quanto attiene ai dati, informazioni o conoscenze in merito a processi produttivi e prodotti, acquisiti durante lo svolgimento dell’attività formativa in contesto lavorativo;</w:t>
      </w:r>
    </w:p>
    <w:p w14:paraId="09A665CD" w14:textId="77777777" w:rsidR="002B2F77" w:rsidRPr="0022215F" w:rsidRDefault="00000000">
      <w:pPr>
        <w:numPr>
          <w:ilvl w:val="0"/>
          <w:numId w:val="1"/>
        </w:numPr>
        <w:tabs>
          <w:tab w:val="left" w:pos="0"/>
        </w:tabs>
        <w:suppressAutoHyphens/>
        <w:spacing w:after="200" w:line="240" w:lineRule="auto"/>
        <w:ind w:left="714" w:hanging="357"/>
        <w:jc w:val="both"/>
        <w:rPr>
          <w:rFonts w:ascii="Calibri" w:eastAsia="Calibri" w:hAnsi="Calibri" w:cs="Calibri"/>
          <w:color w:val="000000"/>
          <w:sz w:val="24"/>
          <w:lang w:val="it-IT"/>
        </w:rPr>
      </w:pPr>
      <w:r w:rsidRPr="0022215F">
        <w:rPr>
          <w:rFonts w:ascii="Calibri" w:eastAsia="Calibri" w:hAnsi="Calibri" w:cs="Calibri"/>
          <w:color w:val="000000"/>
          <w:sz w:val="24"/>
          <w:lang w:val="it-IT"/>
        </w:rPr>
        <w:t>seguire le indicazioni dei tutor e fare riferimento ad essi per qualsiasi esigenza di tipo organizzativo o altre evenienze;</w:t>
      </w:r>
    </w:p>
    <w:p w14:paraId="4F9C0E1D" w14:textId="77777777" w:rsidR="002B2F77" w:rsidRPr="0022215F" w:rsidRDefault="00000000">
      <w:pPr>
        <w:numPr>
          <w:ilvl w:val="0"/>
          <w:numId w:val="1"/>
        </w:numPr>
        <w:tabs>
          <w:tab w:val="left" w:pos="0"/>
        </w:tabs>
        <w:suppressAutoHyphens/>
        <w:spacing w:after="200" w:line="240" w:lineRule="auto"/>
        <w:ind w:left="714" w:hanging="357"/>
        <w:rPr>
          <w:rFonts w:ascii="Times New Roman" w:eastAsia="Times New Roman" w:hAnsi="Times New Roman" w:cs="Times New Roman"/>
          <w:sz w:val="24"/>
          <w:lang w:val="it-IT"/>
        </w:rPr>
      </w:pPr>
      <w:r w:rsidRPr="0022215F">
        <w:rPr>
          <w:rFonts w:ascii="Calibri" w:eastAsia="Calibri" w:hAnsi="Calibri" w:cs="Calibri"/>
          <w:color w:val="000000"/>
          <w:sz w:val="24"/>
          <w:lang w:val="it-IT"/>
        </w:rPr>
        <w:t>rispettare gli obblighi di cui al D.Lgs. 81/2008, art. 20.</w:t>
      </w:r>
    </w:p>
    <w:p w14:paraId="30D6418F" w14:textId="77777777" w:rsidR="002B2F77" w:rsidRPr="0022215F" w:rsidRDefault="002B2F77">
      <w:pPr>
        <w:suppressAutoHyphens/>
        <w:spacing w:after="0" w:line="240" w:lineRule="auto"/>
        <w:jc w:val="both"/>
        <w:rPr>
          <w:rFonts w:ascii="Times New Roman" w:eastAsia="Times New Roman" w:hAnsi="Times New Roman" w:cs="Times New Roman"/>
          <w:sz w:val="24"/>
          <w:lang w:val="it-IT"/>
        </w:rPr>
      </w:pPr>
    </w:p>
    <w:p w14:paraId="269DC851"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5</w:t>
      </w:r>
    </w:p>
    <w:p w14:paraId="0E1A9C34"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2DE72306" w14:textId="77777777" w:rsidR="002B2F77" w:rsidRPr="0022215F" w:rsidRDefault="00000000">
      <w:pPr>
        <w:suppressAutoHyphens/>
        <w:spacing w:after="0" w:line="240" w:lineRule="auto"/>
        <w:jc w:val="both"/>
        <w:rPr>
          <w:rFonts w:ascii="Calibri" w:eastAsia="Calibri" w:hAnsi="Calibri" w:cs="Calibri"/>
          <w:b/>
          <w:color w:val="000000"/>
          <w:sz w:val="24"/>
          <w:lang w:val="it-IT"/>
        </w:rPr>
      </w:pPr>
      <w:r w:rsidRPr="0022215F">
        <w:rPr>
          <w:rFonts w:ascii="Calibri" w:eastAsia="Calibri" w:hAnsi="Calibri" w:cs="Calibri"/>
          <w:b/>
          <w:color w:val="000000"/>
          <w:sz w:val="24"/>
          <w:lang w:val="it-IT"/>
        </w:rPr>
        <w:t>1.</w:t>
      </w:r>
      <w:r w:rsidRPr="0022215F">
        <w:rPr>
          <w:rFonts w:ascii="Calibri" w:eastAsia="Calibri" w:hAnsi="Calibri" w:cs="Calibri"/>
          <w:color w:val="000000"/>
          <w:sz w:val="24"/>
          <w:lang w:val="it-IT"/>
        </w:rPr>
        <w:t xml:space="preserve"> L’istituzione scolastica assicura il/i beneficiario/i del PCTO contro gli infortuni sul lavoro presso l’INAIL, nonché per la responsabilità civile presso compagnie assicurative operanti nel settore. </w:t>
      </w:r>
    </w:p>
    <w:p w14:paraId="1737767F"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lang w:val="it-IT"/>
        </w:rPr>
        <w:t>2.</w:t>
      </w:r>
      <w:r w:rsidRPr="0022215F">
        <w:rPr>
          <w:rFonts w:ascii="Calibri" w:eastAsia="Calibri" w:hAnsi="Calibri" w:cs="Calibri"/>
          <w:color w:val="000000"/>
          <w:sz w:val="24"/>
          <w:lang w:val="it-IT"/>
        </w:rPr>
        <w:t xml:space="preserve"> Ai fini dell’applicazione dell’articolo 18 del D. Lgs. 81/2008 il soggetto promotore si fa carico dei seguenti obblighi:</w:t>
      </w:r>
    </w:p>
    <w:p w14:paraId="45C9AD65" w14:textId="77777777" w:rsidR="002B2F77" w:rsidRPr="0022215F" w:rsidRDefault="00000000">
      <w:pPr>
        <w:numPr>
          <w:ilvl w:val="0"/>
          <w:numId w:val="2"/>
        </w:numPr>
        <w:tabs>
          <w:tab w:val="left" w:pos="0"/>
        </w:tabs>
        <w:suppressAutoHyphens/>
        <w:spacing w:after="200" w:line="276" w:lineRule="auto"/>
        <w:ind w:left="720" w:hanging="360"/>
        <w:rPr>
          <w:rFonts w:ascii="Calibri" w:eastAsia="Calibri" w:hAnsi="Calibri" w:cs="Calibri"/>
          <w:color w:val="000000"/>
          <w:sz w:val="24"/>
          <w:lang w:val="it-IT"/>
        </w:rPr>
      </w:pPr>
      <w:r w:rsidRPr="0022215F">
        <w:rPr>
          <w:rFonts w:ascii="Calibri" w:eastAsia="Calibri" w:hAnsi="Calibri" w:cs="Calibri"/>
          <w:color w:val="000000"/>
          <w:sz w:val="24"/>
          <w:lang w:val="it-IT"/>
        </w:rPr>
        <w:t>informare/formare lo studente in materia di norme relative a igiene, sicurezza e salute sui luoghi di lavoro, con particolare riguardo agli obblighi dello studente ex art. 20 D. Lgs. 81/2008;</w:t>
      </w:r>
    </w:p>
    <w:p w14:paraId="650DCB90" w14:textId="77777777" w:rsidR="002B2F77" w:rsidRPr="0022215F" w:rsidRDefault="00000000">
      <w:pPr>
        <w:numPr>
          <w:ilvl w:val="0"/>
          <w:numId w:val="2"/>
        </w:numPr>
        <w:tabs>
          <w:tab w:val="left" w:pos="0"/>
        </w:tabs>
        <w:suppressAutoHyphens/>
        <w:spacing w:after="200" w:line="276" w:lineRule="auto"/>
        <w:ind w:left="720" w:hanging="360"/>
        <w:jc w:val="both"/>
        <w:rPr>
          <w:rFonts w:ascii="Times New Roman" w:eastAsia="Times New Roman" w:hAnsi="Times New Roman" w:cs="Times New Roman"/>
          <w:sz w:val="24"/>
          <w:lang w:val="it-IT"/>
        </w:rPr>
      </w:pPr>
      <w:r w:rsidRPr="0022215F">
        <w:rPr>
          <w:rFonts w:ascii="Calibri" w:eastAsia="Calibri" w:hAnsi="Calibri" w:cs="Calibri"/>
          <w:color w:val="000000"/>
          <w:sz w:val="24"/>
          <w:lang w:val="it-IT"/>
        </w:rPr>
        <w:t>formare lo studente secondo quanto definito negli accordi Stato Regioni in adempimento all’art.37 del DLgs 81/2008 per quanto attiene la formazione generale lavoratori (4h) ed i rischi specifici propri dell’Istituzione scolastica;</w:t>
      </w:r>
    </w:p>
    <w:p w14:paraId="5D474547" w14:textId="77777777" w:rsidR="002B2F77" w:rsidRPr="0022215F" w:rsidRDefault="002B2F77">
      <w:pPr>
        <w:suppressAutoHyphens/>
        <w:spacing w:after="0" w:line="240" w:lineRule="auto"/>
        <w:jc w:val="both"/>
        <w:rPr>
          <w:rFonts w:ascii="Times New Roman" w:eastAsia="Times New Roman" w:hAnsi="Times New Roman" w:cs="Times New Roman"/>
          <w:sz w:val="24"/>
          <w:lang w:val="it-IT"/>
        </w:rPr>
      </w:pPr>
    </w:p>
    <w:p w14:paraId="12399933"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6</w:t>
      </w:r>
    </w:p>
    <w:p w14:paraId="46B6FC4A"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74F976A6"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b/>
          <w:color w:val="000000"/>
          <w:sz w:val="24"/>
          <w:lang w:val="it-IT"/>
        </w:rPr>
        <w:t>1.</w:t>
      </w:r>
      <w:r w:rsidRPr="0022215F">
        <w:rPr>
          <w:rFonts w:ascii="Calibri" w:eastAsia="Calibri" w:hAnsi="Calibri" w:cs="Calibri"/>
          <w:color w:val="000000"/>
          <w:sz w:val="24"/>
          <w:lang w:val="it-IT"/>
        </w:rPr>
        <w:t xml:space="preserve"> Il soggetto partner si impegna a:</w:t>
      </w:r>
    </w:p>
    <w:p w14:paraId="2149C15B" w14:textId="77777777" w:rsidR="002B2F77" w:rsidRPr="0022215F" w:rsidRDefault="00000000">
      <w:pPr>
        <w:numPr>
          <w:ilvl w:val="0"/>
          <w:numId w:val="3"/>
        </w:numPr>
        <w:tabs>
          <w:tab w:val="left" w:pos="171"/>
          <w:tab w:val="left" w:pos="246"/>
        </w:tabs>
        <w:suppressAutoHyphens/>
        <w:spacing w:after="200" w:line="240" w:lineRule="auto"/>
        <w:ind w:left="714" w:hanging="357"/>
        <w:jc w:val="both"/>
        <w:rPr>
          <w:rFonts w:ascii="Calibri" w:eastAsia="Calibri" w:hAnsi="Calibri" w:cs="Calibri"/>
          <w:color w:val="000000"/>
          <w:sz w:val="24"/>
          <w:lang w:val="it-IT"/>
        </w:rPr>
      </w:pPr>
      <w:r w:rsidRPr="0022215F">
        <w:rPr>
          <w:rFonts w:ascii="Calibri" w:eastAsia="Calibri" w:hAnsi="Calibri" w:cs="Calibri"/>
          <w:color w:val="000000"/>
          <w:sz w:val="24"/>
          <w:lang w:val="it-IT"/>
        </w:rPr>
        <w:t>garantire al beneficiario del percorso, per il tramite del tutor esterno, l’assistenza e la formazione necessarie al buon esito dell’attività di PCTO, nonché la dichiarazione delle competenze acquisite nel contesto di lavoro;</w:t>
      </w:r>
    </w:p>
    <w:p w14:paraId="258B8E10" w14:textId="77777777" w:rsidR="002B2F77" w:rsidRPr="0022215F" w:rsidRDefault="00000000">
      <w:pPr>
        <w:numPr>
          <w:ilvl w:val="0"/>
          <w:numId w:val="3"/>
        </w:numPr>
        <w:tabs>
          <w:tab w:val="left" w:pos="171"/>
          <w:tab w:val="left" w:pos="246"/>
        </w:tabs>
        <w:suppressAutoHyphens/>
        <w:spacing w:after="200" w:line="240" w:lineRule="auto"/>
        <w:ind w:left="714" w:hanging="357"/>
        <w:jc w:val="both"/>
        <w:rPr>
          <w:rFonts w:ascii="Calibri" w:eastAsia="Calibri" w:hAnsi="Calibri" w:cs="Calibri"/>
          <w:color w:val="000000"/>
          <w:sz w:val="24"/>
          <w:lang w:val="it-IT"/>
        </w:rPr>
      </w:pPr>
      <w:r w:rsidRPr="0022215F">
        <w:rPr>
          <w:rFonts w:ascii="Calibri" w:eastAsia="Calibri" w:hAnsi="Calibri" w:cs="Calibri"/>
          <w:color w:val="000000"/>
          <w:sz w:val="24"/>
          <w:lang w:val="it-IT"/>
        </w:rPr>
        <w:t>consentire al tutor del soggetto promotore di contattare il beneficiario del percorso e il tutor esterno per verificare l’andamento della formazione in contesto lavorativo, per coordinare l’intero percorso formativo e per la stesura della relazione finale;</w:t>
      </w:r>
    </w:p>
    <w:p w14:paraId="75D5B2A8" w14:textId="77777777" w:rsidR="002B2F77" w:rsidRPr="0022215F" w:rsidRDefault="00000000">
      <w:pPr>
        <w:numPr>
          <w:ilvl w:val="0"/>
          <w:numId w:val="3"/>
        </w:numPr>
        <w:tabs>
          <w:tab w:val="left" w:pos="171"/>
          <w:tab w:val="left" w:pos="246"/>
        </w:tabs>
        <w:suppressAutoHyphens/>
        <w:spacing w:after="200" w:line="240" w:lineRule="auto"/>
        <w:ind w:left="714" w:hanging="357"/>
        <w:jc w:val="both"/>
        <w:rPr>
          <w:rFonts w:ascii="Calibri" w:eastAsia="Calibri" w:hAnsi="Calibri" w:cs="Calibri"/>
          <w:sz w:val="24"/>
          <w:lang w:val="it-IT"/>
        </w:rPr>
      </w:pPr>
      <w:r w:rsidRPr="0022215F">
        <w:rPr>
          <w:rFonts w:ascii="Calibri" w:eastAsia="Calibri" w:hAnsi="Calibri" w:cs="Calibri"/>
          <w:color w:val="000000"/>
          <w:sz w:val="24"/>
          <w:lang w:val="it-IT"/>
        </w:rPr>
        <w:t>preso atto della Carta dei diritti e dei doveri degli studenti in alternanza di cui al d.m. 195/2017, darne adempimento in tutti i suoi punti.</w:t>
      </w:r>
    </w:p>
    <w:p w14:paraId="2233D5BD" w14:textId="77777777" w:rsidR="002B2F77" w:rsidRPr="0022215F" w:rsidRDefault="00000000">
      <w:pPr>
        <w:suppressAutoHyphens/>
        <w:spacing w:after="0" w:line="240" w:lineRule="auto"/>
        <w:jc w:val="center"/>
        <w:rPr>
          <w:rFonts w:ascii="Calibri" w:eastAsia="Calibri" w:hAnsi="Calibri" w:cs="Calibri"/>
          <w:b/>
          <w:color w:val="000000"/>
          <w:sz w:val="24"/>
          <w:lang w:val="it-IT"/>
        </w:rPr>
      </w:pPr>
      <w:r w:rsidRPr="0022215F">
        <w:rPr>
          <w:rFonts w:ascii="Calibri" w:eastAsia="Calibri" w:hAnsi="Calibri" w:cs="Calibri"/>
          <w:b/>
          <w:color w:val="000000"/>
          <w:sz w:val="24"/>
          <w:lang w:val="it-IT"/>
        </w:rPr>
        <w:t>Art. 7</w:t>
      </w:r>
    </w:p>
    <w:p w14:paraId="399B6D22" w14:textId="77777777" w:rsidR="002B2F77" w:rsidRPr="0022215F" w:rsidRDefault="002B2F77">
      <w:pPr>
        <w:suppressAutoHyphens/>
        <w:spacing w:after="0" w:line="240" w:lineRule="auto"/>
        <w:jc w:val="center"/>
        <w:rPr>
          <w:rFonts w:ascii="Calibri" w:eastAsia="Calibri" w:hAnsi="Calibri" w:cs="Calibri"/>
          <w:color w:val="000000"/>
          <w:sz w:val="24"/>
          <w:lang w:val="it-IT"/>
        </w:rPr>
      </w:pPr>
    </w:p>
    <w:p w14:paraId="1AB6710B"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Durante il percorso il tutor interno e il tutor esterno avranno la possibilità di monitorare la frequenza dei corsi da parte dei beneficiari del percorso attraverso la consultazione del cruscotto delle attività.</w:t>
      </w:r>
    </w:p>
    <w:p w14:paraId="641B759B" w14:textId="77777777" w:rsidR="002B2F77" w:rsidRPr="0022215F" w:rsidRDefault="00000000">
      <w:pPr>
        <w:suppressAutoHyphens/>
        <w:spacing w:after="0" w:line="240" w:lineRule="auto"/>
        <w:jc w:val="both"/>
        <w:rPr>
          <w:rFonts w:ascii="Calibri" w:eastAsia="Calibri" w:hAnsi="Calibri" w:cs="Calibri"/>
          <w:sz w:val="24"/>
          <w:lang w:val="it-IT"/>
        </w:rPr>
      </w:pPr>
      <w:r w:rsidRPr="0022215F">
        <w:rPr>
          <w:rFonts w:ascii="Calibri" w:eastAsia="Calibri" w:hAnsi="Calibri" w:cs="Calibri"/>
          <w:color w:val="000000"/>
          <w:sz w:val="24"/>
          <w:lang w:val="it-IT"/>
        </w:rPr>
        <w:lastRenderedPageBreak/>
        <w:t xml:space="preserve">Al termine dei percorsi il soggetto partner dovrà trasmettere al soggetto promotore un attestato di svolgimento attività </w:t>
      </w:r>
    </w:p>
    <w:p w14:paraId="0C7BA782" w14:textId="77777777" w:rsidR="002B2F77" w:rsidRPr="0022215F" w:rsidRDefault="002B2F77">
      <w:pPr>
        <w:suppressAutoHyphens/>
        <w:spacing w:after="0" w:line="240" w:lineRule="auto"/>
        <w:jc w:val="center"/>
        <w:rPr>
          <w:rFonts w:ascii="Calibri" w:eastAsia="Calibri" w:hAnsi="Calibri" w:cs="Calibri"/>
          <w:sz w:val="24"/>
          <w:lang w:val="it-IT"/>
        </w:rPr>
      </w:pPr>
    </w:p>
    <w:p w14:paraId="7ED5E4CA" w14:textId="77777777" w:rsidR="002B2F77" w:rsidRPr="0022215F" w:rsidRDefault="00000000">
      <w:pPr>
        <w:suppressAutoHyphens/>
        <w:spacing w:after="0" w:line="240" w:lineRule="auto"/>
        <w:jc w:val="center"/>
        <w:rPr>
          <w:rFonts w:ascii="Times New Roman" w:eastAsia="Times New Roman" w:hAnsi="Times New Roman" w:cs="Times New Roman"/>
          <w:sz w:val="24"/>
          <w:lang w:val="it-IT"/>
        </w:rPr>
      </w:pPr>
      <w:r w:rsidRPr="0022215F">
        <w:rPr>
          <w:rFonts w:ascii="Calibri" w:eastAsia="Calibri" w:hAnsi="Calibri" w:cs="Calibri"/>
          <w:b/>
          <w:color w:val="000000"/>
          <w:sz w:val="24"/>
          <w:lang w:val="it-IT"/>
        </w:rPr>
        <w:t>Art. 8</w:t>
      </w:r>
    </w:p>
    <w:p w14:paraId="6EB70CEB" w14:textId="77777777" w:rsidR="002B2F77" w:rsidRPr="0022215F" w:rsidRDefault="002B2F77">
      <w:pPr>
        <w:suppressAutoHyphens/>
        <w:spacing w:after="0" w:line="240" w:lineRule="auto"/>
        <w:jc w:val="center"/>
        <w:rPr>
          <w:rFonts w:ascii="Times New Roman" w:eastAsia="Times New Roman" w:hAnsi="Times New Roman" w:cs="Times New Roman"/>
          <w:sz w:val="24"/>
          <w:lang w:val="it-IT"/>
        </w:rPr>
      </w:pPr>
    </w:p>
    <w:p w14:paraId="7F77972B" w14:textId="77777777" w:rsidR="002B2F77" w:rsidRPr="0022215F" w:rsidRDefault="00000000">
      <w:pPr>
        <w:suppressAutoHyphens/>
        <w:spacing w:after="0" w:line="240" w:lineRule="auto"/>
        <w:jc w:val="both"/>
        <w:rPr>
          <w:rFonts w:ascii="Calibri" w:eastAsia="Calibri" w:hAnsi="Calibri" w:cs="Calibri"/>
          <w:b/>
          <w:color w:val="000000"/>
          <w:sz w:val="24"/>
          <w:lang w:val="it-IT"/>
        </w:rPr>
      </w:pPr>
      <w:r w:rsidRPr="0022215F">
        <w:rPr>
          <w:rFonts w:ascii="Calibri" w:eastAsia="Calibri" w:hAnsi="Calibri" w:cs="Calibri"/>
          <w:b/>
          <w:color w:val="000000"/>
          <w:sz w:val="24"/>
          <w:lang w:val="it-IT"/>
        </w:rPr>
        <w:t>1.</w:t>
      </w:r>
      <w:r w:rsidRPr="0022215F">
        <w:rPr>
          <w:rFonts w:ascii="Calibri" w:eastAsia="Calibri" w:hAnsi="Calibri" w:cs="Calibri"/>
          <w:color w:val="000000"/>
          <w:sz w:val="24"/>
          <w:lang w:val="it-IT"/>
        </w:rPr>
        <w:t xml:space="preserve"> La presente convenzione decorre dalla data indicata nel protocollo e dura fino all’espletamento dell’esperienza definita da ciascun percorso formativo personalizzato inerente l’attività di PCTO con il soggetto partner.</w:t>
      </w:r>
    </w:p>
    <w:p w14:paraId="29EF39F1" w14:textId="77777777" w:rsidR="002B2F77" w:rsidRPr="0022215F" w:rsidRDefault="00000000">
      <w:pPr>
        <w:spacing w:after="0" w:line="240" w:lineRule="auto"/>
        <w:rPr>
          <w:rFonts w:ascii="Calibri" w:eastAsia="Calibri" w:hAnsi="Calibri" w:cs="Calibri"/>
          <w:color w:val="000000"/>
          <w:sz w:val="24"/>
          <w:lang w:val="it-IT"/>
        </w:rPr>
      </w:pPr>
      <w:r w:rsidRPr="0022215F">
        <w:rPr>
          <w:rFonts w:ascii="Calibri" w:eastAsia="Calibri" w:hAnsi="Calibri" w:cs="Calibri"/>
          <w:color w:val="000000"/>
          <w:sz w:val="24"/>
          <w:lang w:val="it-IT"/>
        </w:rPr>
        <w:t>IBM e l'Istituzione Scolastica determineranno i mezzi e le modalità di comunicazione, riconoscimento pubblico della presente convenzione nonché la scelta strumenti idonei ai fini della divulgazione della stessa. Tutte le comunicazioni relative ai progetti svolti in collaborazione sulla base della presente convenzione sono soggetti alla preventiva approvazione scritta di IBM Italia S.p.A., che avrà il diritto di rivedere e approvare preventivamente ogni testo, comunicazione o illustrazione che si riferisca specificatamente alla presente convenzione e ai progetti ad essa riferibili.</w:t>
      </w:r>
    </w:p>
    <w:p w14:paraId="598EACFD" w14:textId="77777777" w:rsidR="002B2F77" w:rsidRPr="0022215F" w:rsidRDefault="00000000">
      <w:pPr>
        <w:spacing w:after="0" w:line="240" w:lineRule="auto"/>
        <w:rPr>
          <w:rFonts w:ascii="Calibri" w:eastAsia="Calibri" w:hAnsi="Calibri" w:cs="Calibri"/>
          <w:color w:val="000000"/>
          <w:sz w:val="24"/>
          <w:lang w:val="it-IT"/>
        </w:rPr>
      </w:pPr>
      <w:r w:rsidRPr="0022215F">
        <w:rPr>
          <w:rFonts w:ascii="Calibri" w:eastAsia="Calibri" w:hAnsi="Calibri" w:cs="Calibri"/>
          <w:color w:val="000000"/>
          <w:sz w:val="24"/>
          <w:lang w:val="it-IT"/>
        </w:rPr>
        <w:t>L'Istituzione Scolastica e il Beneficiario del PCTO potranno utilizzare il materiale messo a disposizione da IBM solo per le finalità di cui al presente Accordo. IBM tratterrà tutti i diritti di proprietà intellettuale sul materiale o documentazione messa a disposizione della Istituzione Scolastica o dei Beneficiari</w:t>
      </w:r>
    </w:p>
    <w:p w14:paraId="518F48F7" w14:textId="77777777" w:rsidR="002B2F77" w:rsidRPr="0022215F" w:rsidRDefault="002B2F77">
      <w:pPr>
        <w:suppressAutoHyphens/>
        <w:spacing w:after="0" w:line="240" w:lineRule="auto"/>
        <w:jc w:val="both"/>
        <w:rPr>
          <w:rFonts w:ascii="Calibri" w:eastAsia="Calibri" w:hAnsi="Calibri" w:cs="Calibri"/>
          <w:color w:val="000000"/>
          <w:sz w:val="24"/>
          <w:lang w:val="it-IT"/>
        </w:rPr>
      </w:pPr>
    </w:p>
    <w:p w14:paraId="00EF0A85" w14:textId="77777777" w:rsidR="002B2F77" w:rsidRPr="0022215F" w:rsidRDefault="002B2F77">
      <w:pPr>
        <w:suppressAutoHyphens/>
        <w:spacing w:after="0" w:line="240" w:lineRule="auto"/>
        <w:jc w:val="both"/>
        <w:rPr>
          <w:rFonts w:ascii="Times New Roman" w:eastAsia="Times New Roman" w:hAnsi="Times New Roman" w:cs="Times New Roman"/>
          <w:sz w:val="24"/>
          <w:lang w:val="it-IT"/>
        </w:rPr>
      </w:pPr>
    </w:p>
    <w:p w14:paraId="6D733B2C" w14:textId="77777777" w:rsidR="002B2F77" w:rsidRPr="0022215F" w:rsidRDefault="002B2F77">
      <w:pPr>
        <w:suppressAutoHyphens/>
        <w:spacing w:after="0" w:line="240" w:lineRule="auto"/>
        <w:jc w:val="both"/>
        <w:rPr>
          <w:rFonts w:ascii="Times New Roman" w:eastAsia="Times New Roman" w:hAnsi="Times New Roman" w:cs="Times New Roman"/>
          <w:sz w:val="24"/>
          <w:lang w:val="it-IT"/>
        </w:rPr>
      </w:pPr>
    </w:p>
    <w:p w14:paraId="78B2034A" w14:textId="77777777" w:rsidR="002B2F77" w:rsidRPr="0022215F" w:rsidRDefault="00000000">
      <w:pPr>
        <w:suppressAutoHyphens/>
        <w:spacing w:after="0" w:line="240" w:lineRule="auto"/>
        <w:jc w:val="both"/>
        <w:rPr>
          <w:rFonts w:ascii="Calibri" w:eastAsia="Calibri" w:hAnsi="Calibri" w:cs="Calibri"/>
          <w:color w:val="000000"/>
          <w:sz w:val="24"/>
          <w:lang w:val="it-IT"/>
        </w:rPr>
      </w:pPr>
      <w:r w:rsidRPr="0022215F">
        <w:rPr>
          <w:rFonts w:ascii="Calibri" w:eastAsia="Calibri" w:hAnsi="Calibri" w:cs="Calibri"/>
          <w:color w:val="000000"/>
          <w:sz w:val="24"/>
          <w:lang w:val="it-IT"/>
        </w:rPr>
        <w:t xml:space="preserve">ISTITUZIONE SCOLASTICA                           </w:t>
      </w:r>
      <w:r w:rsidRPr="0022215F">
        <w:rPr>
          <w:rFonts w:ascii="Calibri" w:eastAsia="Calibri" w:hAnsi="Calibri" w:cs="Calibri"/>
          <w:color w:val="000000"/>
          <w:sz w:val="24"/>
          <w:lang w:val="it-IT"/>
        </w:rPr>
        <w:tab/>
      </w:r>
      <w:r w:rsidRPr="0022215F">
        <w:rPr>
          <w:rFonts w:ascii="Calibri" w:eastAsia="Calibri" w:hAnsi="Calibri" w:cs="Calibri"/>
          <w:color w:val="000000"/>
          <w:sz w:val="24"/>
          <w:lang w:val="it-IT"/>
        </w:rPr>
        <w:tab/>
      </w:r>
      <w:r w:rsidRPr="0022215F">
        <w:rPr>
          <w:rFonts w:ascii="Calibri" w:eastAsia="Calibri" w:hAnsi="Calibri" w:cs="Calibri"/>
          <w:color w:val="000000"/>
          <w:sz w:val="24"/>
          <w:lang w:val="it-IT"/>
        </w:rPr>
        <w:tab/>
      </w:r>
      <w:r w:rsidRPr="0022215F">
        <w:rPr>
          <w:rFonts w:ascii="Calibri" w:eastAsia="Calibri" w:hAnsi="Calibri" w:cs="Calibri"/>
          <w:color w:val="000000"/>
          <w:sz w:val="24"/>
          <w:lang w:val="it-IT"/>
        </w:rPr>
        <w:tab/>
      </w:r>
      <w:r w:rsidRPr="0022215F">
        <w:rPr>
          <w:rFonts w:ascii="Calibri" w:eastAsia="Calibri" w:hAnsi="Calibri" w:cs="Calibri"/>
          <w:color w:val="000000"/>
          <w:sz w:val="24"/>
          <w:lang w:val="it-IT"/>
        </w:rPr>
        <w:tab/>
      </w:r>
      <w:r w:rsidRPr="0022215F">
        <w:rPr>
          <w:rFonts w:ascii="Calibri" w:eastAsia="Calibri" w:hAnsi="Calibri" w:cs="Calibri"/>
          <w:color w:val="000000"/>
          <w:sz w:val="24"/>
          <w:lang w:val="it-IT"/>
        </w:rPr>
        <w:tab/>
        <w:t>IBM ITALIA S.p.A.</w:t>
      </w:r>
    </w:p>
    <w:p w14:paraId="60352072" w14:textId="77777777" w:rsidR="002B2F77" w:rsidRDefault="00000000">
      <w:pPr>
        <w:suppressAutoHyphens/>
        <w:spacing w:after="0" w:line="240" w:lineRule="auto"/>
        <w:jc w:val="both"/>
        <w:rPr>
          <w:rFonts w:ascii="Calibri" w:eastAsia="Calibri" w:hAnsi="Calibri" w:cs="Calibri"/>
          <w:color w:val="000000"/>
          <w:sz w:val="24"/>
        </w:rPr>
      </w:pPr>
      <w:r w:rsidRPr="0022215F">
        <w:rPr>
          <w:rFonts w:ascii="Calibri" w:eastAsia="Calibri" w:hAnsi="Calibri" w:cs="Calibri"/>
          <w:color w:val="000000"/>
          <w:sz w:val="24"/>
          <w:lang w:val="it-IT"/>
        </w:rPr>
        <w:t xml:space="preserve"> </w:t>
      </w:r>
      <w:r>
        <w:rPr>
          <w:rFonts w:ascii="Calibri" w:eastAsia="Calibri" w:hAnsi="Calibri" w:cs="Calibri"/>
          <w:color w:val="000000"/>
          <w:sz w:val="24"/>
        </w:rPr>
        <w:t>IL DIRIGENTE SCOLASTICO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                         FIRMA</w:t>
      </w:r>
    </w:p>
    <w:p w14:paraId="712AAB46" w14:textId="77777777" w:rsidR="002B2F77" w:rsidRDefault="002B2F77">
      <w:pPr>
        <w:suppressAutoHyphens/>
        <w:spacing w:after="0" w:line="240" w:lineRule="auto"/>
        <w:jc w:val="both"/>
        <w:rPr>
          <w:rFonts w:ascii="Calibri" w:eastAsia="Calibri" w:hAnsi="Calibri" w:cs="Calibri"/>
          <w:color w:val="000000"/>
          <w:sz w:val="24"/>
        </w:rPr>
      </w:pPr>
    </w:p>
    <w:p w14:paraId="0CF991EC" w14:textId="77777777" w:rsidR="002B2F77" w:rsidRDefault="00000000">
      <w:pPr>
        <w:suppressAutoHyphens/>
        <w:spacing w:after="200" w:line="276" w:lineRule="auto"/>
        <w:rPr>
          <w:rFonts w:ascii="Calibri" w:eastAsia="Calibri" w:hAnsi="Calibri" w:cs="Calibri"/>
        </w:rPr>
      </w:pPr>
      <w:r>
        <w:rPr>
          <w:rFonts w:ascii="Calibri" w:eastAsia="Calibri" w:hAnsi="Calibri" w:cs="Calibri"/>
          <w:color w:val="000000"/>
          <w:sz w:val="24"/>
        </w:rPr>
        <w:t>______________________</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____              __________________________</w:t>
      </w:r>
    </w:p>
    <w:p w14:paraId="5D5FB704" w14:textId="77777777" w:rsidR="002B2F77" w:rsidRDefault="002B2F77">
      <w:pPr>
        <w:suppressAutoHyphens/>
        <w:spacing w:after="0" w:line="240" w:lineRule="auto"/>
        <w:jc w:val="both"/>
        <w:rPr>
          <w:rFonts w:ascii="Times New Roman" w:eastAsia="Times New Roman" w:hAnsi="Times New Roman" w:cs="Times New Roman"/>
          <w:sz w:val="18"/>
        </w:rPr>
      </w:pPr>
    </w:p>
    <w:sectPr w:rsidR="002B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03866"/>
    <w:multiLevelType w:val="multilevel"/>
    <w:tmpl w:val="B492B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407774"/>
    <w:multiLevelType w:val="multilevel"/>
    <w:tmpl w:val="04767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27FD2"/>
    <w:multiLevelType w:val="multilevel"/>
    <w:tmpl w:val="C704A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923807">
    <w:abstractNumId w:val="0"/>
  </w:num>
  <w:num w:numId="2" w16cid:durableId="1991278133">
    <w:abstractNumId w:val="1"/>
  </w:num>
  <w:num w:numId="3" w16cid:durableId="844562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2F77"/>
    <w:rsid w:val="000B30AA"/>
    <w:rsid w:val="0022215F"/>
    <w:rsid w:val="002B2F77"/>
    <w:rsid w:val="003C0620"/>
    <w:rsid w:val="00652AFD"/>
    <w:rsid w:val="00BC5141"/>
    <w:rsid w:val="00DE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0F31"/>
  <w15:docId w15:val="{53D0BFA1-4E4D-4B0C-B85B-A8B87652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053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Cricenti</cp:lastModifiedBy>
  <cp:revision>8</cp:revision>
  <dcterms:created xsi:type="dcterms:W3CDTF">2024-02-12T10:37:00Z</dcterms:created>
  <dcterms:modified xsi:type="dcterms:W3CDTF">2024-10-14T16:39:00Z</dcterms:modified>
</cp:coreProperties>
</file>